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2CE6" w14:textId="5C3DAC74" w:rsidR="00B03EA9" w:rsidRDefault="00B03EA9" w:rsidP="00B03EA9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7. juli 2021</w:t>
      </w:r>
    </w:p>
    <w:p w14:paraId="450DD653" w14:textId="77777777" w:rsidR="00B03EA9" w:rsidRPr="00B03EA9" w:rsidRDefault="00B03EA9" w:rsidP="00B03EA9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9FD5BB" w14:textId="32C2F27B" w:rsidR="008F2FEA" w:rsidRDefault="00B55694" w:rsidP="008F2FE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FEA">
        <w:rPr>
          <w:rFonts w:ascii="Times New Roman" w:hAnsi="Times New Roman" w:cs="Times New Roman"/>
          <w:b/>
          <w:sz w:val="28"/>
          <w:szCs w:val="28"/>
        </w:rPr>
        <w:t xml:space="preserve">Udskyd processen med at nedlægge Pensionskassen af 1950 mindst et år </w:t>
      </w:r>
    </w:p>
    <w:p w14:paraId="3E31B6D5" w14:textId="6449F744" w:rsidR="00B55694" w:rsidRPr="008F2FEA" w:rsidRDefault="00B55694" w:rsidP="008F2FE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FEA">
        <w:rPr>
          <w:rFonts w:ascii="Times New Roman" w:hAnsi="Times New Roman" w:cs="Times New Roman"/>
          <w:b/>
          <w:sz w:val="28"/>
          <w:szCs w:val="28"/>
        </w:rPr>
        <w:t>og indkald de berørte organisationer, menigheder mm. til forhandling</w:t>
      </w:r>
    </w:p>
    <w:p w14:paraId="6D18609D" w14:textId="77777777" w:rsidR="008F2FEA" w:rsidRDefault="008F2FEA" w:rsidP="00ED3EFC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14:paraId="00A7BCE6" w14:textId="238CD6C7" w:rsidR="00FE0B60" w:rsidRPr="00F3343A" w:rsidRDefault="009E5140" w:rsidP="00ED3EFC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F3343A">
        <w:rPr>
          <w:rFonts w:ascii="Times New Roman" w:hAnsi="Times New Roman" w:cs="Times New Roman"/>
          <w:b/>
          <w:sz w:val="24"/>
          <w:szCs w:val="24"/>
        </w:rPr>
        <w:t xml:space="preserve">Kære </w:t>
      </w:r>
      <w:r w:rsidR="006A753D" w:rsidRPr="00F3343A">
        <w:rPr>
          <w:rFonts w:ascii="Times New Roman" w:hAnsi="Times New Roman" w:cs="Times New Roman"/>
          <w:b/>
          <w:sz w:val="24"/>
          <w:szCs w:val="24"/>
        </w:rPr>
        <w:t>…</w:t>
      </w:r>
    </w:p>
    <w:p w14:paraId="0AB6D3A5" w14:textId="5DE34DA4" w:rsidR="007B631F" w:rsidRDefault="00EC2B47" w:rsidP="00ED3E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Som bekendt </w:t>
      </w:r>
      <w:r w:rsidR="00EC503B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ønsker regeringen </w:t>
      </w:r>
      <w:r w:rsidR="00C84E1A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i forbindelse med dette års finanslovsforhandlinger</w:t>
      </w:r>
      <w:r w:rsidR="00EC503B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84E1A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at </w:t>
      </w:r>
      <w:r w:rsidR="00EC503B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omdanne </w:t>
      </w:r>
      <w:r w:rsidR="00EC503B" w:rsidRPr="00F3343A">
        <w:rPr>
          <w:rFonts w:ascii="Times New Roman" w:eastAsia="Calibri" w:hAnsi="Times New Roman" w:cs="Times New Roman"/>
          <w:i/>
          <w:color w:val="000000" w:themeColor="text1"/>
          <w:kern w:val="24"/>
          <w:sz w:val="24"/>
          <w:szCs w:val="24"/>
        </w:rPr>
        <w:t>Pensionskassen af 1950 for forskellige private kirkelige</w:t>
      </w:r>
      <w:r w:rsidR="00C84E1A" w:rsidRPr="00F3343A">
        <w:rPr>
          <w:rFonts w:ascii="Times New Roman" w:eastAsia="Calibri" w:hAnsi="Times New Roman" w:cs="Times New Roman"/>
          <w:i/>
          <w:color w:val="000000" w:themeColor="text1"/>
          <w:kern w:val="24"/>
          <w:sz w:val="24"/>
          <w:szCs w:val="24"/>
        </w:rPr>
        <w:t xml:space="preserve"> </w:t>
      </w:r>
      <w:r w:rsidR="00EC503B" w:rsidRPr="00F3343A">
        <w:rPr>
          <w:rFonts w:ascii="Times New Roman" w:eastAsia="Calibri" w:hAnsi="Times New Roman" w:cs="Times New Roman"/>
          <w:i/>
          <w:color w:val="000000" w:themeColor="text1"/>
          <w:kern w:val="24"/>
          <w:sz w:val="24"/>
          <w:szCs w:val="24"/>
        </w:rPr>
        <w:t>institutioner</w:t>
      </w:r>
      <w:r w:rsidR="00C84E1A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p</w:t>
      </w:r>
      <w:r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r</w:t>
      </w:r>
      <w:r w:rsidR="00F3343A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.</w:t>
      </w:r>
      <w:r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1</w:t>
      </w:r>
      <w:r w:rsidR="00BB253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. januar</w:t>
      </w:r>
      <w:r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2022</w:t>
      </w:r>
      <w:r w:rsidR="00C84E1A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,</w:t>
      </w:r>
      <w:r w:rsidR="00086C34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84E1A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hvilket betyder, at der </w:t>
      </w:r>
      <w:r w:rsidR="00C84E1A" w:rsidRPr="00ED3EFC">
        <w:rPr>
          <w:rFonts w:ascii="Times New Roman" w:hAnsi="Times New Roman" w:cs="Times New Roman"/>
          <w:sz w:val="24"/>
          <w:szCs w:val="24"/>
        </w:rPr>
        <w:t xml:space="preserve">fremadrettet ikke optages </w:t>
      </w:r>
      <w:r w:rsidR="00C84E1A" w:rsidRPr="00E44EE1">
        <w:rPr>
          <w:rFonts w:ascii="Times New Roman" w:hAnsi="Times New Roman" w:cs="Times New Roman"/>
          <w:sz w:val="24"/>
          <w:szCs w:val="24"/>
        </w:rPr>
        <w:t>nye medlemmer.</w:t>
      </w:r>
      <w:r w:rsidR="003E3AAC" w:rsidRPr="00E44EE1">
        <w:rPr>
          <w:rFonts w:ascii="Times New Roman" w:hAnsi="Times New Roman" w:cs="Times New Roman"/>
          <w:sz w:val="24"/>
          <w:szCs w:val="24"/>
        </w:rPr>
        <w:t xml:space="preserve"> </w:t>
      </w:r>
      <w:r w:rsidR="00086C34" w:rsidRPr="00E44EE1">
        <w:rPr>
          <w:rFonts w:ascii="Times New Roman" w:hAnsi="Times New Roman" w:cs="Times New Roman"/>
          <w:sz w:val="24"/>
          <w:szCs w:val="24"/>
        </w:rPr>
        <w:t>Pensions</w:t>
      </w:r>
      <w:r w:rsidR="008F2FEA" w:rsidRPr="00E44EE1">
        <w:rPr>
          <w:rFonts w:ascii="Times New Roman" w:hAnsi="Times New Roman" w:cs="Times New Roman"/>
          <w:sz w:val="24"/>
          <w:szCs w:val="24"/>
        </w:rPr>
        <w:t xml:space="preserve">kassen </w:t>
      </w:r>
      <w:r w:rsidR="00086C34" w:rsidRPr="00E44EE1">
        <w:rPr>
          <w:rFonts w:ascii="Times New Roman" w:hAnsi="Times New Roman" w:cs="Times New Roman"/>
          <w:sz w:val="24"/>
          <w:szCs w:val="24"/>
        </w:rPr>
        <w:t>har hidtil sikret medlemmerne</w:t>
      </w:r>
      <w:r w:rsidR="008F2FEA" w:rsidRPr="00E44EE1">
        <w:rPr>
          <w:rFonts w:ascii="Times New Roman" w:hAnsi="Times New Roman" w:cs="Times New Roman"/>
          <w:sz w:val="24"/>
          <w:szCs w:val="24"/>
        </w:rPr>
        <w:t xml:space="preserve"> mod tab af pensionsanciennitet ved skift mellem</w:t>
      </w:r>
      <w:r w:rsidR="00086C34" w:rsidRPr="00E44EE1">
        <w:rPr>
          <w:rFonts w:ascii="Times New Roman" w:hAnsi="Times New Roman" w:cs="Times New Roman"/>
          <w:sz w:val="24"/>
          <w:szCs w:val="24"/>
        </w:rPr>
        <w:t xml:space="preserve"> </w:t>
      </w:r>
      <w:r w:rsidR="008F2FEA" w:rsidRPr="00E44EE1">
        <w:rPr>
          <w:rFonts w:ascii="Times New Roman" w:hAnsi="Times New Roman" w:cs="Times New Roman"/>
          <w:sz w:val="24"/>
          <w:szCs w:val="24"/>
        </w:rPr>
        <w:t>ansættelse indenfor pensionskassens område og stilling som tjenemandsansat præst i f</w:t>
      </w:r>
      <w:r w:rsidR="00086C34" w:rsidRPr="00E44EE1">
        <w:rPr>
          <w:rFonts w:ascii="Times New Roman" w:hAnsi="Times New Roman" w:cs="Times New Roman"/>
          <w:sz w:val="24"/>
          <w:szCs w:val="24"/>
        </w:rPr>
        <w:t>olkekirke</w:t>
      </w:r>
      <w:r w:rsidR="008F2FEA" w:rsidRPr="00E44EE1">
        <w:rPr>
          <w:rFonts w:ascii="Times New Roman" w:hAnsi="Times New Roman" w:cs="Times New Roman"/>
          <w:sz w:val="24"/>
          <w:szCs w:val="24"/>
        </w:rPr>
        <w:t>n</w:t>
      </w:r>
      <w:r w:rsidR="00086C34" w:rsidRPr="00E44EE1">
        <w:rPr>
          <w:rFonts w:ascii="Times New Roman" w:hAnsi="Times New Roman" w:cs="Times New Roman"/>
          <w:sz w:val="24"/>
          <w:szCs w:val="24"/>
        </w:rPr>
        <w:t>. Det vil ikke være muligt efter omlægning af pensionskassen.</w:t>
      </w:r>
    </w:p>
    <w:p w14:paraId="563BDE49" w14:textId="77777777" w:rsidR="007B631F" w:rsidRDefault="007B631F" w:rsidP="00ED3E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D8154" w14:textId="6E1CA745" w:rsidR="001B1B9C" w:rsidRDefault="00C84E1A" w:rsidP="00ED3E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</w:pPr>
      <w:r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Denne o</w:t>
      </w:r>
      <w:r w:rsidR="006A753D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m</w:t>
      </w:r>
      <w:r w:rsidR="001B1B9C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dannelse/ned</w:t>
      </w:r>
      <w:r w:rsidR="006A753D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lægning har ikke </w:t>
      </w:r>
      <w:r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kun</w:t>
      </w:r>
      <w:r w:rsidR="006A753D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økonomisk betydning for de berørte organisationer og menigheder, hvis præster og medarbejdere er medlemmer af pensionskassen</w:t>
      </w:r>
      <w:r w:rsidR="001B1B9C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, men berører nogle helt afgørende forhold for det folkekirkelige liv</w:t>
      </w:r>
      <w:r w:rsidR="003E3AAC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og foreningslivet</w:t>
      </w:r>
      <w:r w:rsidR="001B1B9C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3E3AAC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– </w:t>
      </w:r>
      <w:r w:rsidR="001B1B9C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og betydningen heraf for civilsamfundet</w:t>
      </w:r>
      <w:r w:rsidR="006A753D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.</w:t>
      </w:r>
    </w:p>
    <w:p w14:paraId="68C0E1A5" w14:textId="77777777" w:rsidR="007B631F" w:rsidRPr="00ED3EFC" w:rsidRDefault="007B631F" w:rsidP="00ED3E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</w:pPr>
    </w:p>
    <w:p w14:paraId="2415905C" w14:textId="210DD537" w:rsidR="006A753D" w:rsidRDefault="007B631F" w:rsidP="00ED3EFC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D</w:t>
      </w:r>
      <w:r w:rsidR="00C84E1A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et, </w:t>
      </w:r>
      <w:r w:rsidR="006A753D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der kaldes en normalisering af </w:t>
      </w:r>
      <w:r w:rsidR="002A3372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en af </w:t>
      </w:r>
      <w:r w:rsidR="006A753D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de sidste </w:t>
      </w:r>
      <w:r w:rsidR="00C84E1A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s</w:t>
      </w:r>
      <w:r w:rsidR="006A753D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må pensionskasser</w:t>
      </w:r>
      <w:r w:rsidR="00C84E1A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,</w:t>
      </w:r>
      <w:r w:rsidR="006A753D" w:rsidRPr="00ED3EFC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6A753D" w:rsidRPr="00ED3EFC">
        <w:rPr>
          <w:rFonts w:ascii="Times New Roman" w:hAnsi="Times New Roman" w:cs="Times New Roman"/>
          <w:sz w:val="24"/>
          <w:szCs w:val="24"/>
        </w:rPr>
        <w:t>er reelt e</w:t>
      </w:r>
      <w:r w:rsidR="00C84E1A" w:rsidRPr="00ED3EFC">
        <w:rPr>
          <w:rFonts w:ascii="Times New Roman" w:hAnsi="Times New Roman" w:cs="Times New Roman"/>
          <w:sz w:val="24"/>
          <w:szCs w:val="24"/>
        </w:rPr>
        <w:t>t brud med</w:t>
      </w:r>
      <w:r w:rsidR="006A753D" w:rsidRPr="00ED3EFC">
        <w:rPr>
          <w:rFonts w:ascii="Times New Roman" w:hAnsi="Times New Roman" w:cs="Times New Roman"/>
          <w:sz w:val="24"/>
          <w:szCs w:val="24"/>
        </w:rPr>
        <w:t xml:space="preserve"> den danske folkekirkeordnings frihedssyn og tradition for et stort organisations- og frivillighedsområde</w:t>
      </w:r>
      <w:r w:rsidR="00111EEA" w:rsidRPr="00ED3EFC">
        <w:rPr>
          <w:rFonts w:ascii="Times New Roman" w:hAnsi="Times New Roman" w:cs="Times New Roman"/>
          <w:sz w:val="24"/>
          <w:szCs w:val="24"/>
        </w:rPr>
        <w:t>,</w:t>
      </w:r>
      <w:r w:rsidR="000D091E" w:rsidRPr="00ED3EFC">
        <w:rPr>
          <w:rFonts w:ascii="Times New Roman" w:hAnsi="Times New Roman" w:cs="Times New Roman"/>
          <w:sz w:val="24"/>
          <w:szCs w:val="24"/>
        </w:rPr>
        <w:t xml:space="preserve"> </w:t>
      </w:r>
      <w:r w:rsidR="00C84E1A" w:rsidRPr="00ED3EFC">
        <w:rPr>
          <w:rFonts w:ascii="Times New Roman" w:hAnsi="Times New Roman" w:cs="Times New Roman"/>
          <w:sz w:val="24"/>
          <w:szCs w:val="24"/>
        </w:rPr>
        <w:t>og det</w:t>
      </w:r>
      <w:r w:rsidR="000D091E" w:rsidRPr="00ED3EFC">
        <w:rPr>
          <w:rFonts w:ascii="Times New Roman" w:hAnsi="Times New Roman" w:cs="Times New Roman"/>
          <w:sz w:val="24"/>
          <w:szCs w:val="24"/>
        </w:rPr>
        <w:t xml:space="preserve"> kan få </w:t>
      </w:r>
      <w:r w:rsidR="00111EEA" w:rsidRPr="00ED3EFC">
        <w:rPr>
          <w:rFonts w:ascii="Times New Roman" w:hAnsi="Times New Roman" w:cs="Times New Roman"/>
          <w:sz w:val="24"/>
          <w:szCs w:val="24"/>
        </w:rPr>
        <w:t>alvorlig betydning for det kirkelige arbejde uden</w:t>
      </w:r>
      <w:r w:rsidR="00ED3EFC" w:rsidRPr="00ED3EFC">
        <w:rPr>
          <w:rFonts w:ascii="Times New Roman" w:hAnsi="Times New Roman" w:cs="Times New Roman"/>
          <w:sz w:val="24"/>
          <w:szCs w:val="24"/>
        </w:rPr>
        <w:t xml:space="preserve"> </w:t>
      </w:r>
      <w:r w:rsidR="00111EEA" w:rsidRPr="00ED3EFC">
        <w:rPr>
          <w:rFonts w:ascii="Times New Roman" w:hAnsi="Times New Roman" w:cs="Times New Roman"/>
          <w:sz w:val="24"/>
          <w:szCs w:val="24"/>
        </w:rPr>
        <w:t xml:space="preserve">for den </w:t>
      </w:r>
      <w:r w:rsidR="00C84E1A" w:rsidRPr="00ED3EFC">
        <w:rPr>
          <w:rFonts w:ascii="Times New Roman" w:hAnsi="Times New Roman" w:cs="Times New Roman"/>
          <w:sz w:val="24"/>
          <w:szCs w:val="24"/>
        </w:rPr>
        <w:t>officielle</w:t>
      </w:r>
      <w:r w:rsidR="00111EEA" w:rsidRPr="00ED3EFC">
        <w:rPr>
          <w:rFonts w:ascii="Times New Roman" w:hAnsi="Times New Roman" w:cs="Times New Roman"/>
          <w:sz w:val="24"/>
          <w:szCs w:val="24"/>
        </w:rPr>
        <w:t xml:space="preserve"> folkekirke</w:t>
      </w:r>
      <w:r w:rsidR="006A753D" w:rsidRPr="00ED3EFC">
        <w:rPr>
          <w:rFonts w:ascii="Times New Roman" w:hAnsi="Times New Roman" w:cs="Times New Roman"/>
          <w:sz w:val="24"/>
          <w:szCs w:val="24"/>
        </w:rPr>
        <w:t>.</w:t>
      </w:r>
      <w:r w:rsidR="003E3AAC" w:rsidRPr="00ED3EFC">
        <w:rPr>
          <w:rFonts w:ascii="Times New Roman" w:hAnsi="Times New Roman" w:cs="Times New Roman"/>
          <w:sz w:val="24"/>
          <w:szCs w:val="24"/>
        </w:rPr>
        <w:t xml:space="preserve"> </w:t>
      </w:r>
      <w:r w:rsidR="002A3372" w:rsidRPr="00ED3EFC">
        <w:rPr>
          <w:rFonts w:ascii="Times New Roman" w:hAnsi="Times New Roman" w:cs="Times New Roman"/>
          <w:sz w:val="24"/>
          <w:szCs w:val="24"/>
        </w:rPr>
        <w:t>Gennem Pensionskassen af 1950 understøtter staten det folkekirkelige arbejde (jf. grundlovens § 4), samtidig med at man fastholder en fleksibel mobilitet mellem folkekirken og det folkekirkelige kirkeliv i disse menigheder og organisationer. Her er den danske folkekirkelighed unik – også i sammenligning med Norden, og som andre misunder os</w:t>
      </w:r>
      <w:r w:rsidR="002A3372" w:rsidRPr="00ED3EFC">
        <w:t>.</w:t>
      </w:r>
    </w:p>
    <w:p w14:paraId="32B69C20" w14:textId="77777777" w:rsidR="007B631F" w:rsidRPr="00ED3EFC" w:rsidRDefault="007B631F" w:rsidP="00ED3E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59E1A" w14:textId="54CFB71D" w:rsidR="001B1B9C" w:rsidRDefault="001B1B9C" w:rsidP="00ED3EFC">
      <w:pPr>
        <w:pStyle w:val="NormalWeb"/>
        <w:tabs>
          <w:tab w:val="left" w:pos="284"/>
        </w:tabs>
        <w:spacing w:before="0" w:beforeAutospacing="0" w:after="0" w:afterAutospacing="0"/>
      </w:pPr>
      <w:r w:rsidRPr="00ED3EFC">
        <w:t xml:space="preserve">Der er </w:t>
      </w:r>
      <w:r w:rsidRPr="00E44EE1">
        <w:t>fortsat ca. 80 % af folkekirkens præste</w:t>
      </w:r>
      <w:r w:rsidR="00BB2537" w:rsidRPr="00E44EE1">
        <w:t>r</w:t>
      </w:r>
      <w:r w:rsidRPr="00E44EE1">
        <w:t>, som er tjenestemands</w:t>
      </w:r>
      <w:r w:rsidR="00BB2537" w:rsidRPr="00E44EE1">
        <w:t>ansat</w:t>
      </w:r>
      <w:r w:rsidRPr="00E44EE1">
        <w:t>, hvorfor det er vanskeligt at forstå argu</w:t>
      </w:r>
      <w:r w:rsidRPr="00ED3EFC">
        <w:t xml:space="preserve">mentet om, at en omdannelse vil </w:t>
      </w:r>
      <w:r w:rsidR="008F2FEA">
        <w:t xml:space="preserve">normalisere og </w:t>
      </w:r>
      <w:r w:rsidRPr="00ED3EFC">
        <w:t xml:space="preserve">skabe lige vilkår. </w:t>
      </w:r>
      <w:r w:rsidR="002A3372" w:rsidRPr="00ED3EFC">
        <w:t>P</w:t>
      </w:r>
      <w:r w:rsidR="006A753D" w:rsidRPr="00ED3EFC">
        <w:rPr>
          <w:lang w:eastAsia="en-US"/>
        </w:rPr>
        <w:t>ensions</w:t>
      </w:r>
      <w:r w:rsidR="00C84E1A" w:rsidRPr="00ED3EFC">
        <w:rPr>
          <w:lang w:eastAsia="en-US"/>
        </w:rPr>
        <w:t>kassen af 1950</w:t>
      </w:r>
      <w:r w:rsidR="006A753D" w:rsidRPr="00ED3EFC">
        <w:rPr>
          <w:lang w:eastAsia="en-US"/>
        </w:rPr>
        <w:t xml:space="preserve"> har hidtil sikret</w:t>
      </w:r>
      <w:r w:rsidR="00C84E1A" w:rsidRPr="00ED3EFC">
        <w:rPr>
          <w:lang w:eastAsia="en-US"/>
        </w:rPr>
        <w:t>,</w:t>
      </w:r>
      <w:r w:rsidR="006A753D" w:rsidRPr="00ED3EFC">
        <w:rPr>
          <w:lang w:eastAsia="en-US"/>
        </w:rPr>
        <w:t xml:space="preserve"> </w:t>
      </w:r>
      <w:r w:rsidR="00C84E1A" w:rsidRPr="00ED3EFC">
        <w:rPr>
          <w:lang w:eastAsia="en-US"/>
        </w:rPr>
        <w:t>at præster og teologer</w:t>
      </w:r>
      <w:r w:rsidRPr="00ED3EFC">
        <w:rPr>
          <w:lang w:eastAsia="en-US"/>
        </w:rPr>
        <w:t xml:space="preserve"> ansat uden</w:t>
      </w:r>
      <w:r w:rsidR="00ED3EFC" w:rsidRPr="00ED3EFC">
        <w:rPr>
          <w:lang w:eastAsia="en-US"/>
        </w:rPr>
        <w:t xml:space="preserve"> </w:t>
      </w:r>
      <w:r w:rsidRPr="00ED3EFC">
        <w:rPr>
          <w:lang w:eastAsia="en-US"/>
        </w:rPr>
        <w:t>for folkekirkens tjenestemandsansættelser, dvs. i ansættelser i DSUK, i Sydslesvig</w:t>
      </w:r>
      <w:r w:rsidR="003E3AAC" w:rsidRPr="00ED3EFC">
        <w:rPr>
          <w:lang w:eastAsia="en-US"/>
        </w:rPr>
        <w:t xml:space="preserve"> (DSK)</w:t>
      </w:r>
      <w:r w:rsidRPr="00ED3EFC">
        <w:rPr>
          <w:lang w:eastAsia="en-US"/>
        </w:rPr>
        <w:t>, i valgmenigheder og i de frie kirkelige organisationer, kunne oppebære deres tjenestemandspensionsforhold. Begrundelsen herfor var at sikre, at det er</w:t>
      </w:r>
      <w:r w:rsidR="00C84E1A" w:rsidRPr="00ED3EFC">
        <w:rPr>
          <w:lang w:eastAsia="en-US"/>
        </w:rPr>
        <w:t xml:space="preserve"> </w:t>
      </w:r>
      <w:r w:rsidR="00C84E1A" w:rsidRPr="00ED3EFC">
        <w:rPr>
          <w:rFonts w:eastAsiaTheme="minorEastAsia"/>
          <w:color w:val="000000" w:themeColor="text1"/>
          <w:kern w:val="24"/>
        </w:rPr>
        <w:t xml:space="preserve">nemt og fleksibelt </w:t>
      </w:r>
      <w:r w:rsidRPr="00ED3EFC">
        <w:rPr>
          <w:rFonts w:eastAsiaTheme="minorEastAsia"/>
          <w:color w:val="000000" w:themeColor="text1"/>
          <w:kern w:val="24"/>
        </w:rPr>
        <w:t>at</w:t>
      </w:r>
      <w:r w:rsidR="00C84E1A" w:rsidRPr="00ED3EFC">
        <w:rPr>
          <w:rFonts w:eastAsiaTheme="minorEastAsia"/>
          <w:color w:val="000000" w:themeColor="text1"/>
          <w:kern w:val="24"/>
        </w:rPr>
        <w:t xml:space="preserve"> skifte mellem ansættelser i de i pensionskassens vedtægter nævnte organisationer, valgmenigheder mm. og folkekirkens tjenestemandspræstestillinger uden afgørende tab af tjenestemandspensionsrettigheder</w:t>
      </w:r>
      <w:r w:rsidR="00C84E1A" w:rsidRPr="00ED3EFC">
        <w:t>.</w:t>
      </w:r>
    </w:p>
    <w:p w14:paraId="112866BB" w14:textId="77777777" w:rsidR="007B631F" w:rsidRPr="00ED3EFC" w:rsidRDefault="007B631F" w:rsidP="00ED3EFC">
      <w:pPr>
        <w:pStyle w:val="NormalWeb"/>
        <w:tabs>
          <w:tab w:val="left" w:pos="284"/>
        </w:tabs>
        <w:spacing w:before="0" w:beforeAutospacing="0" w:after="0" w:afterAutospacing="0"/>
      </w:pPr>
    </w:p>
    <w:p w14:paraId="00A5B682" w14:textId="1C401FBE" w:rsidR="0027543F" w:rsidRDefault="0027543F" w:rsidP="00ED3EFC">
      <w:pPr>
        <w:pStyle w:val="NormalWeb"/>
        <w:tabs>
          <w:tab w:val="left" w:pos="284"/>
        </w:tabs>
        <w:spacing w:before="0" w:beforeAutospacing="0" w:after="0" w:afterAutospacing="0"/>
      </w:pPr>
      <w:r w:rsidRPr="00ED3EFC">
        <w:t xml:space="preserve">Ved omdannelse af Pensionskassen af 1950, som det foreslås af Kirkeministeriets og </w:t>
      </w:r>
      <w:r w:rsidR="00074587" w:rsidRPr="00ED3EFC">
        <w:t>Medarbejder- og Kompetencestyrelsens</w:t>
      </w:r>
      <w:r w:rsidRPr="00ED3EFC">
        <w:t xml:space="preserve"> embedsmænd, mistes</w:t>
      </w:r>
      <w:r w:rsidR="001B1B9C" w:rsidRPr="00ED3EFC">
        <w:t xml:space="preserve"> denne</w:t>
      </w:r>
      <w:r w:rsidRPr="00ED3EFC">
        <w:t xml:space="preserve"> mulighed</w:t>
      </w:r>
      <w:r w:rsidR="00074587" w:rsidRPr="00ED3EFC">
        <w:t xml:space="preserve">. I stedet skal der fremover tegnes private pensionsordninger for præster, som skifter fra ansættelse i folkekirken til kirkelige organisationer, valgmenigheder mm. Alle disse præster og teologer </w:t>
      </w:r>
      <w:r w:rsidRPr="00ED3EFC">
        <w:t>stilles endog ringere end folkekirkens overenskomstansatte præster, d</w:t>
      </w:r>
      <w:r w:rsidR="002A3372" w:rsidRPr="00ED3EFC">
        <w:t>a disse</w:t>
      </w:r>
      <w:r w:rsidRPr="00ED3EFC">
        <w:t xml:space="preserve"> </w:t>
      </w:r>
      <w:r w:rsidR="00074587" w:rsidRPr="00ED3EFC">
        <w:t xml:space="preserve">ved </w:t>
      </w:r>
      <w:r w:rsidRPr="00ED3EFC">
        <w:t>skift til en tjenestemandsansættelse</w:t>
      </w:r>
      <w:r w:rsidR="00074587" w:rsidRPr="00ED3EFC">
        <w:t xml:space="preserve"> tilbydes tilkøb af tjenestemandspensionsanciennitet.</w:t>
      </w:r>
    </w:p>
    <w:p w14:paraId="6B91AB3C" w14:textId="77777777" w:rsidR="007B631F" w:rsidRPr="00ED3EFC" w:rsidRDefault="007B631F" w:rsidP="00ED3EFC">
      <w:pPr>
        <w:pStyle w:val="NormalWeb"/>
        <w:tabs>
          <w:tab w:val="left" w:pos="284"/>
        </w:tabs>
        <w:spacing w:before="0" w:beforeAutospacing="0" w:after="0" w:afterAutospacing="0"/>
      </w:pPr>
    </w:p>
    <w:p w14:paraId="060319BF" w14:textId="630E7557" w:rsidR="0027543F" w:rsidRDefault="002A3372" w:rsidP="00ED3EFC">
      <w:pPr>
        <w:pStyle w:val="NormalWeb"/>
        <w:tabs>
          <w:tab w:val="left" w:pos="284"/>
        </w:tabs>
        <w:spacing w:before="0" w:beforeAutospacing="0" w:after="0" w:afterAutospacing="0"/>
      </w:pPr>
      <w:r w:rsidRPr="00ED3EFC">
        <w:t xml:space="preserve">Omdannelsen af Pensionskassen af 1950 </w:t>
      </w:r>
      <w:r w:rsidR="0027543F" w:rsidRPr="00ED3EFC">
        <w:t xml:space="preserve">kan virke som et alvorligt bespænd for </w:t>
      </w:r>
      <w:r w:rsidR="00074587" w:rsidRPr="00ED3EFC">
        <w:t xml:space="preserve">den fleksible </w:t>
      </w:r>
      <w:r w:rsidR="0027543F" w:rsidRPr="00ED3EFC">
        <w:t>bevægelse ind og ud af folkekirken og de nævnte menigheder og organisationer</w:t>
      </w:r>
      <w:r w:rsidR="00074587" w:rsidRPr="00ED3EFC">
        <w:t xml:space="preserve"> </w:t>
      </w:r>
      <w:r w:rsidR="00D36F2B" w:rsidRPr="00ED3EFC">
        <w:t>–</w:t>
      </w:r>
      <w:r w:rsidR="00074587" w:rsidRPr="00ED3EFC">
        <w:t xml:space="preserve"> et vitalt flow, der hidtil også politisk har været betragtet som en styrke for både de berørte områder og for den øvrige folkekirke. </w:t>
      </w:r>
      <w:r w:rsidR="0027543F" w:rsidRPr="00ED3EFC">
        <w:t xml:space="preserve">Konsekvensen kan blive, at man – ikke mindst i en tid med præstemangel </w:t>
      </w:r>
      <w:r w:rsidR="00D36F2B" w:rsidRPr="00ED3EFC">
        <w:t>–</w:t>
      </w:r>
      <w:r w:rsidR="00074587" w:rsidRPr="00ED3EFC">
        <w:t xml:space="preserve"> </w:t>
      </w:r>
      <w:r w:rsidR="0027543F" w:rsidRPr="00ED3EFC">
        <w:t>kan få meget svært ved at rekruttere præster til stillinger på hele det område</w:t>
      </w:r>
      <w:r w:rsidR="00D36F2B" w:rsidRPr="00ED3EFC">
        <w:t>, som</w:t>
      </w:r>
      <w:r w:rsidR="0027543F" w:rsidRPr="00ED3EFC">
        <w:t xml:space="preserve"> Pensionskassen </w:t>
      </w:r>
      <w:r w:rsidR="00074587" w:rsidRPr="00ED3EFC">
        <w:t xml:space="preserve">af 1950 </w:t>
      </w:r>
      <w:r w:rsidR="0027543F" w:rsidRPr="00ED3EFC">
        <w:t>har medlemmer i</w:t>
      </w:r>
      <w:r w:rsidR="00074587" w:rsidRPr="00ED3EFC">
        <w:t>, ligesom det kan gælde den anden vej ind i folkekirken igen</w:t>
      </w:r>
      <w:r w:rsidR="0027543F" w:rsidRPr="00ED3EFC">
        <w:t>.</w:t>
      </w:r>
    </w:p>
    <w:p w14:paraId="49B00E17" w14:textId="77777777" w:rsidR="007B631F" w:rsidRPr="00ED3EFC" w:rsidRDefault="007B631F" w:rsidP="00ED3EFC">
      <w:pPr>
        <w:pStyle w:val="NormalWeb"/>
        <w:tabs>
          <w:tab w:val="left" w:pos="284"/>
        </w:tabs>
        <w:spacing w:before="0" w:beforeAutospacing="0" w:after="0" w:afterAutospacing="0"/>
      </w:pPr>
    </w:p>
    <w:p w14:paraId="043BFF1E" w14:textId="06132929" w:rsidR="00CA46FE" w:rsidRDefault="00111EEA" w:rsidP="00ED3EFC">
      <w:pPr>
        <w:pStyle w:val="NormalWeb"/>
        <w:tabs>
          <w:tab w:val="left" w:pos="284"/>
        </w:tabs>
        <w:spacing w:before="0" w:beforeAutospacing="0" w:after="0" w:afterAutospacing="0"/>
      </w:pPr>
      <w:r w:rsidRPr="00ED3EFC">
        <w:lastRenderedPageBreak/>
        <w:t xml:space="preserve">Økonomisk vil </w:t>
      </w:r>
      <w:r w:rsidR="00D36F2B" w:rsidRPr="00ED3EFC">
        <w:t xml:space="preserve">en </w:t>
      </w:r>
      <w:r w:rsidRPr="00ED3EFC">
        <w:t>om</w:t>
      </w:r>
      <w:r w:rsidR="001B1B9C" w:rsidRPr="00ED3EFC">
        <w:t>dannelse</w:t>
      </w:r>
      <w:r w:rsidRPr="00ED3EFC">
        <w:t xml:space="preserve"> </w:t>
      </w:r>
      <w:r w:rsidR="00FD3CD0" w:rsidRPr="00ED3EFC">
        <w:t xml:space="preserve">absolut også </w:t>
      </w:r>
      <w:r w:rsidRPr="00ED3EFC">
        <w:t xml:space="preserve">få </w:t>
      </w:r>
      <w:r w:rsidR="00F3343A">
        <w:t xml:space="preserve">negative </w:t>
      </w:r>
      <w:r w:rsidRPr="00ED3EFC">
        <w:t xml:space="preserve">konsekvenser, særlig for de mindre </w:t>
      </w:r>
      <w:r w:rsidR="00FD3CD0" w:rsidRPr="00ED3EFC">
        <w:t xml:space="preserve">menigheder og </w:t>
      </w:r>
      <w:r w:rsidRPr="00ED3EFC">
        <w:t>organisationer</w:t>
      </w:r>
      <w:r w:rsidR="00074587" w:rsidRPr="00ED3EFC">
        <w:t>.</w:t>
      </w:r>
      <w:r w:rsidR="00FD3CD0" w:rsidRPr="00ED3EFC">
        <w:t xml:space="preserve"> Det forlyder, at </w:t>
      </w:r>
      <w:r w:rsidRPr="00ED3EFC">
        <w:t>DSUK har fået lovet økonomisk kompensation i forhold til</w:t>
      </w:r>
      <w:r w:rsidR="001B1B9C" w:rsidRPr="00ED3EFC">
        <w:t>,</w:t>
      </w:r>
      <w:r w:rsidRPr="00ED3EFC">
        <w:t xml:space="preserve"> </w:t>
      </w:r>
      <w:r w:rsidR="00074587" w:rsidRPr="00ED3EFC">
        <w:t>at der skal tegnes private pensionsordninger for deres ansatte præster.</w:t>
      </w:r>
      <w:r w:rsidR="00CA46FE" w:rsidRPr="00ED3EFC">
        <w:t xml:space="preserve"> Vi vil ikke tale imod </w:t>
      </w:r>
      <w:proofErr w:type="spellStart"/>
      <w:r w:rsidR="00CA46FE" w:rsidRPr="00ED3EFC">
        <w:t>DSUK’s</w:t>
      </w:r>
      <w:proofErr w:type="spellEnd"/>
      <w:r w:rsidR="00CA46FE" w:rsidRPr="00ED3EFC">
        <w:t xml:space="preserve"> mulige situation, men forstår ikke den forskelsbehandling, som man herved kommer til at tilkende hele det folkekirkelige liv og engagement, som Pensionskassens medlemmer dækker.</w:t>
      </w:r>
    </w:p>
    <w:p w14:paraId="4A52BA84" w14:textId="77777777" w:rsidR="008F2FEA" w:rsidRDefault="008F2FEA" w:rsidP="00ED3EFC">
      <w:pPr>
        <w:pStyle w:val="NormalWeb"/>
        <w:tabs>
          <w:tab w:val="left" w:pos="284"/>
        </w:tabs>
        <w:spacing w:before="0" w:beforeAutospacing="0" w:after="0" w:afterAutospacing="0"/>
      </w:pPr>
    </w:p>
    <w:p w14:paraId="19590543" w14:textId="31C76AA3" w:rsidR="00111EEA" w:rsidRPr="00ED3EFC" w:rsidRDefault="00ED3EFC" w:rsidP="00ED3EFC">
      <w:pPr>
        <w:pStyle w:val="NormalWeb"/>
        <w:tabs>
          <w:tab w:val="left" w:pos="284"/>
        </w:tabs>
        <w:spacing w:before="0" w:beforeAutospacing="0" w:after="0" w:afterAutospacing="0"/>
      </w:pPr>
      <w:r>
        <w:t>D</w:t>
      </w:r>
      <w:r w:rsidR="00FD3CD0" w:rsidRPr="00ED3EFC">
        <w:t xml:space="preserve">et er vigtigt for </w:t>
      </w:r>
      <w:r w:rsidR="00074587" w:rsidRPr="00ED3EFC">
        <w:t xml:space="preserve">alle involverede parter </w:t>
      </w:r>
      <w:r w:rsidR="00D36F2B" w:rsidRPr="00ED3EFC">
        <w:t xml:space="preserve">– </w:t>
      </w:r>
      <w:r w:rsidR="00074587" w:rsidRPr="00ED3EFC">
        <w:t>også for sømandspræster, udlandspræster og præsterne i Sydslesvig</w:t>
      </w:r>
      <w:r w:rsidR="00F3343A">
        <w:t xml:space="preserve">, </w:t>
      </w:r>
      <w:r w:rsidR="00074587" w:rsidRPr="00ED3EFC">
        <w:t xml:space="preserve">at </w:t>
      </w:r>
      <w:r w:rsidR="00FD3CD0" w:rsidRPr="00ED3EFC">
        <w:t>om</w:t>
      </w:r>
      <w:r w:rsidR="002A3372" w:rsidRPr="00ED3EFC">
        <w:t>dannelse</w:t>
      </w:r>
      <w:r w:rsidR="00FD3CD0" w:rsidRPr="00ED3EFC">
        <w:t xml:space="preserve">n af </w:t>
      </w:r>
      <w:r w:rsidR="00074587" w:rsidRPr="00ED3EFC">
        <w:t>Pensionskassen sker på en sådan måde, at der som et minimum fremover ved overgang fra ansættelse i de kirkelige organisationer, DSUK</w:t>
      </w:r>
      <w:r w:rsidR="00F3343A">
        <w:t xml:space="preserve">, DSK, </w:t>
      </w:r>
      <w:r w:rsidR="00074587" w:rsidRPr="00ED3EFC">
        <w:t xml:space="preserve">valgmenigheder mm. til en tjenestemandsstilling i folkekirken kan tilbydes tilkøb af </w:t>
      </w:r>
      <w:r w:rsidR="00FD3CD0" w:rsidRPr="00ED3EFC">
        <w:t>tjenestemandspensions</w:t>
      </w:r>
      <w:r w:rsidR="00074587" w:rsidRPr="00ED3EFC">
        <w:t>anciennitet.</w:t>
      </w:r>
    </w:p>
    <w:p w14:paraId="739292E7" w14:textId="77777777" w:rsidR="00F3343A" w:rsidRDefault="00F3343A" w:rsidP="00ED3EFC">
      <w:pPr>
        <w:pStyle w:val="NormalWeb"/>
        <w:tabs>
          <w:tab w:val="left" w:pos="284"/>
        </w:tabs>
        <w:spacing w:before="0" w:beforeAutospacing="0" w:after="0" w:afterAutospacing="0"/>
      </w:pPr>
    </w:p>
    <w:p w14:paraId="32C3D0EB" w14:textId="644128B1" w:rsidR="00ED3EFC" w:rsidRDefault="000D091E" w:rsidP="00ED3EFC">
      <w:pPr>
        <w:pStyle w:val="NormalWeb"/>
        <w:tabs>
          <w:tab w:val="left" w:pos="284"/>
        </w:tabs>
        <w:spacing w:before="0" w:beforeAutospacing="0" w:after="0" w:afterAutospacing="0"/>
        <w:rPr>
          <w:rFonts w:eastAsia="Calibri"/>
          <w:color w:val="000000" w:themeColor="text1"/>
          <w:kern w:val="24"/>
        </w:rPr>
      </w:pPr>
      <w:r w:rsidRPr="00ED3EFC">
        <w:t>Vi opfordre</w:t>
      </w:r>
      <w:r w:rsidR="00074587" w:rsidRPr="00ED3EFC">
        <w:t>r</w:t>
      </w:r>
      <w:r w:rsidRPr="00ED3EFC">
        <w:t xml:space="preserve"> derfor</w:t>
      </w:r>
      <w:r w:rsidRPr="00ED3EFC">
        <w:rPr>
          <w:rFonts w:eastAsia="Calibri"/>
          <w:color w:val="000000" w:themeColor="text1"/>
          <w:kern w:val="24"/>
        </w:rPr>
        <w:t xml:space="preserve"> til</w:t>
      </w:r>
      <w:r w:rsidR="00074587" w:rsidRPr="00ED3EFC">
        <w:rPr>
          <w:rFonts w:eastAsia="Calibri"/>
          <w:color w:val="000000" w:themeColor="text1"/>
          <w:kern w:val="24"/>
        </w:rPr>
        <w:t>,</w:t>
      </w:r>
      <w:r w:rsidRPr="00ED3EFC">
        <w:rPr>
          <w:rFonts w:eastAsia="Calibri"/>
          <w:color w:val="000000" w:themeColor="text1"/>
          <w:kern w:val="24"/>
        </w:rPr>
        <w:t xml:space="preserve"> at processen med at </w:t>
      </w:r>
      <w:r w:rsidR="00CA46FE" w:rsidRPr="00ED3EFC">
        <w:rPr>
          <w:rFonts w:eastAsia="Calibri"/>
          <w:color w:val="000000" w:themeColor="text1"/>
          <w:kern w:val="24"/>
        </w:rPr>
        <w:t>omdanne/</w:t>
      </w:r>
      <w:r w:rsidRPr="00ED3EFC">
        <w:rPr>
          <w:rFonts w:eastAsia="Calibri"/>
          <w:color w:val="000000" w:themeColor="text1"/>
          <w:kern w:val="24"/>
        </w:rPr>
        <w:t xml:space="preserve">nedlægge Pensionskassen af 1950 </w:t>
      </w:r>
      <w:r w:rsidRPr="008F2FEA">
        <w:rPr>
          <w:rFonts w:eastAsia="Calibri"/>
          <w:b/>
          <w:bCs/>
          <w:color w:val="000000" w:themeColor="text1"/>
          <w:kern w:val="24"/>
        </w:rPr>
        <w:t>udskydes mindst et år</w:t>
      </w:r>
      <w:r w:rsidR="00074587" w:rsidRPr="008F2FEA">
        <w:rPr>
          <w:rFonts w:eastAsia="Calibri"/>
          <w:b/>
          <w:bCs/>
          <w:color w:val="000000" w:themeColor="text1"/>
          <w:kern w:val="24"/>
        </w:rPr>
        <w:t>,</w:t>
      </w:r>
      <w:r w:rsidRPr="008F2FEA">
        <w:rPr>
          <w:rFonts w:eastAsia="Calibri"/>
          <w:b/>
          <w:bCs/>
          <w:color w:val="000000" w:themeColor="text1"/>
          <w:kern w:val="24"/>
        </w:rPr>
        <w:t xml:space="preserve"> </w:t>
      </w:r>
      <w:r w:rsidRPr="00ED3EFC">
        <w:rPr>
          <w:rFonts w:eastAsia="Calibri"/>
          <w:color w:val="000000" w:themeColor="text1"/>
          <w:kern w:val="24"/>
        </w:rPr>
        <w:t xml:space="preserve">og at </w:t>
      </w:r>
      <w:r w:rsidRPr="00ED3EFC">
        <w:rPr>
          <w:rFonts w:eastAsia="Calibri"/>
          <w:b/>
          <w:bCs/>
          <w:color w:val="000000" w:themeColor="text1"/>
          <w:kern w:val="24"/>
        </w:rPr>
        <w:t xml:space="preserve">repræsentanter fra de berørte parter i den nuværende pensionskasse – DSUK, de frie kirkelige organisationer og valgmenighederne </w:t>
      </w:r>
      <w:r w:rsidR="00D36F2B" w:rsidRPr="00ED3EFC">
        <w:rPr>
          <w:rFonts w:eastAsia="Calibri"/>
          <w:b/>
          <w:bCs/>
          <w:color w:val="000000" w:themeColor="text1"/>
          <w:kern w:val="24"/>
        </w:rPr>
        <w:t>–</w:t>
      </w:r>
      <w:r w:rsidRPr="00ED3EFC">
        <w:rPr>
          <w:rFonts w:eastAsia="Calibri"/>
          <w:b/>
          <w:bCs/>
          <w:color w:val="000000" w:themeColor="text1"/>
          <w:kern w:val="24"/>
        </w:rPr>
        <w:t xml:space="preserve"> indkaldes til forhandling</w:t>
      </w:r>
      <w:r w:rsidRPr="00ED3EFC">
        <w:rPr>
          <w:rFonts w:eastAsia="Calibri"/>
          <w:color w:val="000000" w:themeColor="text1"/>
          <w:kern w:val="24"/>
        </w:rPr>
        <w:t xml:space="preserve"> om</w:t>
      </w:r>
      <w:r w:rsidR="00D36F2B" w:rsidRPr="00ED3EFC">
        <w:rPr>
          <w:rFonts w:eastAsia="Calibri"/>
          <w:color w:val="000000" w:themeColor="text1"/>
          <w:kern w:val="24"/>
        </w:rPr>
        <w:t>,</w:t>
      </w:r>
      <w:r w:rsidRPr="00ED3EFC">
        <w:rPr>
          <w:rFonts w:eastAsia="Calibri"/>
          <w:color w:val="000000" w:themeColor="text1"/>
          <w:kern w:val="24"/>
        </w:rPr>
        <w:t xml:space="preserve"> hvordan det vitale flow af præster mellem folkekirken og </w:t>
      </w:r>
      <w:r w:rsidRPr="00E44EE1">
        <w:rPr>
          <w:rFonts w:eastAsia="Calibri"/>
          <w:color w:val="000000" w:themeColor="text1"/>
          <w:kern w:val="24"/>
        </w:rPr>
        <w:t xml:space="preserve">organisationer mm. </w:t>
      </w:r>
      <w:r w:rsidR="00D36F2B" w:rsidRPr="00E44EE1">
        <w:rPr>
          <w:rFonts w:eastAsia="Calibri"/>
          <w:color w:val="000000" w:themeColor="text1"/>
          <w:kern w:val="24"/>
        </w:rPr>
        <w:t>s</w:t>
      </w:r>
      <w:r w:rsidRPr="00E44EE1">
        <w:rPr>
          <w:rFonts w:eastAsia="Calibri"/>
          <w:color w:val="000000" w:themeColor="text1"/>
          <w:kern w:val="24"/>
        </w:rPr>
        <w:t>ikres</w:t>
      </w:r>
      <w:r w:rsidR="00F6288B" w:rsidRPr="00E44EE1">
        <w:rPr>
          <w:rFonts w:eastAsia="Calibri"/>
          <w:color w:val="000000" w:themeColor="text1"/>
          <w:kern w:val="24"/>
        </w:rPr>
        <w:t xml:space="preserve">, idet </w:t>
      </w:r>
      <w:r w:rsidR="00BB2537" w:rsidRPr="00E44EE1">
        <w:rPr>
          <w:rFonts w:eastAsia="Calibri"/>
          <w:color w:val="000000" w:themeColor="text1"/>
          <w:kern w:val="24"/>
        </w:rPr>
        <w:t>k</w:t>
      </w:r>
      <w:r w:rsidR="00F6288B" w:rsidRPr="00E44EE1">
        <w:rPr>
          <w:rFonts w:eastAsia="Calibri"/>
          <w:color w:val="000000" w:themeColor="text1"/>
          <w:kern w:val="24"/>
        </w:rPr>
        <w:t xml:space="preserve">irkeministerens svar til Folketingets Kirkeudvalg </w:t>
      </w:r>
      <w:r w:rsidR="00BB2537" w:rsidRPr="00E44EE1">
        <w:rPr>
          <w:rFonts w:eastAsia="Calibri"/>
          <w:color w:val="000000" w:themeColor="text1"/>
          <w:kern w:val="24"/>
        </w:rPr>
        <w:t xml:space="preserve">d. </w:t>
      </w:r>
      <w:r w:rsidR="00F6288B" w:rsidRPr="00E44EE1">
        <w:rPr>
          <w:rFonts w:eastAsia="Calibri"/>
          <w:color w:val="000000" w:themeColor="text1"/>
          <w:kern w:val="24"/>
        </w:rPr>
        <w:t>2. juli 2021 ikke giver noget svar på, hvordan dette kan sikres i fremtiden</w:t>
      </w:r>
      <w:r w:rsidR="00F3343A" w:rsidRPr="00E44EE1">
        <w:rPr>
          <w:rFonts w:eastAsia="Calibri"/>
          <w:color w:val="000000" w:themeColor="text1"/>
          <w:kern w:val="24"/>
        </w:rPr>
        <w:t xml:space="preserve">. </w:t>
      </w:r>
      <w:r w:rsidR="00F6288B" w:rsidRPr="00E44EE1">
        <w:rPr>
          <w:rFonts w:eastAsia="Calibri"/>
          <w:color w:val="000000" w:themeColor="text1"/>
          <w:kern w:val="24"/>
        </w:rPr>
        <w:t>Ved evt. forhandling vi</w:t>
      </w:r>
      <w:r w:rsidR="00F3343A" w:rsidRPr="00E44EE1">
        <w:rPr>
          <w:rFonts w:eastAsia="Calibri"/>
          <w:color w:val="000000" w:themeColor="text1"/>
          <w:kern w:val="24"/>
        </w:rPr>
        <w:t xml:space="preserve">l vi </w:t>
      </w:r>
      <w:r w:rsidR="00D36F2B" w:rsidRPr="00E44EE1">
        <w:rPr>
          <w:rFonts w:eastAsia="Calibri"/>
          <w:color w:val="000000" w:themeColor="text1"/>
          <w:kern w:val="24"/>
        </w:rPr>
        <w:t>også gerne</w:t>
      </w:r>
      <w:r w:rsidR="00D36F2B" w:rsidRPr="00ED3EFC">
        <w:rPr>
          <w:rFonts w:eastAsia="Calibri"/>
          <w:color w:val="000000" w:themeColor="text1"/>
          <w:kern w:val="24"/>
        </w:rPr>
        <w:t xml:space="preserve"> komme med bud på, hvordan nogle forhold kan ændres, </w:t>
      </w:r>
      <w:r w:rsidR="00D713F6" w:rsidRPr="00ED3EFC">
        <w:rPr>
          <w:rFonts w:eastAsia="Calibri"/>
          <w:color w:val="000000" w:themeColor="text1"/>
          <w:kern w:val="24"/>
        </w:rPr>
        <w:t>f</w:t>
      </w:r>
      <w:r w:rsidR="00BB2537">
        <w:rPr>
          <w:rFonts w:eastAsia="Calibri"/>
          <w:color w:val="000000" w:themeColor="text1"/>
          <w:kern w:val="24"/>
        </w:rPr>
        <w:t>.eks.</w:t>
      </w:r>
      <w:r w:rsidR="00D713F6" w:rsidRPr="00ED3EFC">
        <w:rPr>
          <w:rFonts w:eastAsia="Calibri"/>
          <w:color w:val="000000" w:themeColor="text1"/>
          <w:kern w:val="24"/>
        </w:rPr>
        <w:t xml:space="preserve"> et øget økonomisk bidrag fra </w:t>
      </w:r>
      <w:r w:rsidR="00CA46FE" w:rsidRPr="00ED3EFC">
        <w:rPr>
          <w:rFonts w:eastAsia="Calibri"/>
          <w:color w:val="000000" w:themeColor="text1"/>
          <w:kern w:val="24"/>
        </w:rPr>
        <w:t xml:space="preserve">menigheder, organisationer </w:t>
      </w:r>
      <w:r w:rsidR="00F3343A">
        <w:rPr>
          <w:rFonts w:eastAsia="Calibri"/>
          <w:color w:val="000000" w:themeColor="text1"/>
          <w:kern w:val="24"/>
        </w:rPr>
        <w:t>o.a.</w:t>
      </w:r>
      <w:r w:rsidR="00CA46FE" w:rsidRPr="00ED3EFC">
        <w:rPr>
          <w:rFonts w:eastAsia="Calibri"/>
          <w:color w:val="000000" w:themeColor="text1"/>
          <w:kern w:val="24"/>
        </w:rPr>
        <w:t>, så staten har en mindre udgift</w:t>
      </w:r>
      <w:r w:rsidR="0090267A" w:rsidRPr="00ED3EFC">
        <w:rPr>
          <w:rFonts w:eastAsia="Calibri"/>
          <w:color w:val="000000" w:themeColor="text1"/>
          <w:kern w:val="24"/>
        </w:rPr>
        <w:t xml:space="preserve"> på dette område</w:t>
      </w:r>
      <w:r w:rsidR="00B03EA9">
        <w:rPr>
          <w:rFonts w:eastAsia="Calibri"/>
          <w:color w:val="000000" w:themeColor="text1"/>
          <w:kern w:val="24"/>
        </w:rPr>
        <w:t>, samt en forenkling af optagelsesprocedurerne for pensionskassen</w:t>
      </w:r>
      <w:r w:rsidR="00CA46FE" w:rsidRPr="00ED3EFC">
        <w:rPr>
          <w:rFonts w:eastAsia="Calibri"/>
          <w:color w:val="000000" w:themeColor="text1"/>
          <w:kern w:val="24"/>
        </w:rPr>
        <w:t>.</w:t>
      </w:r>
    </w:p>
    <w:p w14:paraId="7EAFDFC6" w14:textId="77777777" w:rsidR="00EC68DA" w:rsidRDefault="00EC68DA" w:rsidP="00ED3EFC">
      <w:pPr>
        <w:pStyle w:val="NormalWeb"/>
        <w:tabs>
          <w:tab w:val="left" w:pos="284"/>
        </w:tabs>
        <w:spacing w:before="0" w:beforeAutospacing="0" w:after="0" w:afterAutospacing="0"/>
        <w:rPr>
          <w:rFonts w:eastAsia="Calibri"/>
          <w:color w:val="000000" w:themeColor="text1"/>
          <w:kern w:val="24"/>
        </w:rPr>
      </w:pPr>
    </w:p>
    <w:p w14:paraId="030168D6" w14:textId="695112CD" w:rsidR="009E5140" w:rsidRDefault="00ED3EFC" w:rsidP="00ED3EFC">
      <w:pPr>
        <w:pStyle w:val="NormalWeb"/>
        <w:tabs>
          <w:tab w:val="left" w:pos="284"/>
        </w:tabs>
        <w:spacing w:before="0" w:beforeAutospacing="0" w:after="0" w:afterAutospacing="0"/>
      </w:pPr>
      <w:r>
        <w:rPr>
          <w:rFonts w:eastAsia="Calibri"/>
          <w:color w:val="000000" w:themeColor="text1"/>
          <w:kern w:val="24"/>
        </w:rPr>
        <w:br/>
      </w:r>
      <w:r w:rsidR="00111EEA" w:rsidRPr="00ED3EFC">
        <w:t>De bedste hilsner</w:t>
      </w:r>
    </w:p>
    <w:p w14:paraId="664B2E25" w14:textId="77777777" w:rsidR="002C687A" w:rsidRDefault="002C687A" w:rsidP="00ED3EFC">
      <w:pPr>
        <w:pStyle w:val="NormalWeb"/>
        <w:tabs>
          <w:tab w:val="left" w:pos="284"/>
        </w:tabs>
        <w:spacing w:before="0" w:beforeAutospacing="0" w:after="0" w:afterAutospacing="0"/>
      </w:pPr>
    </w:p>
    <w:p w14:paraId="2EB88EC6" w14:textId="28BE7CF8" w:rsidR="00B55694" w:rsidRPr="003F159B" w:rsidRDefault="00B55694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7A">
        <w:rPr>
          <w:rFonts w:ascii="Times New Roman" w:hAnsi="Times New Roman" w:cs="Times New Roman"/>
          <w:i/>
          <w:sz w:val="24"/>
          <w:szCs w:val="24"/>
        </w:rPr>
        <w:t>Laura Lundager Jensen</w:t>
      </w:r>
      <w:r w:rsidRPr="003F159B">
        <w:rPr>
          <w:rFonts w:ascii="Times New Roman" w:hAnsi="Times New Roman" w:cs="Times New Roman"/>
          <w:sz w:val="24"/>
          <w:szCs w:val="24"/>
        </w:rPr>
        <w:t xml:space="preserve">, formand for Foreningen af Grundtvigske Valg- og Frimenigheder – </w:t>
      </w:r>
      <w:hyperlink r:id="rId10" w:history="1">
        <w:r w:rsidRPr="003F159B">
          <w:rPr>
            <w:rStyle w:val="Hyperlink"/>
            <w:rFonts w:ascii="Times New Roman" w:hAnsi="Times New Roman" w:cs="Times New Roman"/>
            <w:sz w:val="24"/>
            <w:szCs w:val="24"/>
          </w:rPr>
          <w:t>luje@kp.dk</w:t>
        </w:r>
      </w:hyperlink>
      <w:r w:rsidRPr="003F15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2B8C0" w14:textId="065459BD" w:rsidR="00B55694" w:rsidRPr="003F159B" w:rsidRDefault="00B55694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7A">
        <w:rPr>
          <w:rFonts w:ascii="Times New Roman" w:hAnsi="Times New Roman" w:cs="Times New Roman"/>
          <w:i/>
          <w:sz w:val="24"/>
          <w:szCs w:val="24"/>
        </w:rPr>
        <w:t>Kirsten M. Andersen</w:t>
      </w:r>
      <w:r w:rsidRPr="003F159B">
        <w:rPr>
          <w:rFonts w:ascii="Times New Roman" w:hAnsi="Times New Roman" w:cs="Times New Roman"/>
          <w:sz w:val="24"/>
          <w:szCs w:val="24"/>
        </w:rPr>
        <w:t xml:space="preserve">, formand for Grundtvigsk Forum - </w:t>
      </w:r>
      <w:hyperlink r:id="rId11" w:history="1">
        <w:r w:rsidRPr="003F159B">
          <w:rPr>
            <w:rStyle w:val="Hyperlink"/>
            <w:rFonts w:ascii="Times New Roman" w:hAnsi="Times New Roman" w:cs="Times New Roman"/>
            <w:sz w:val="24"/>
            <w:szCs w:val="24"/>
          </w:rPr>
          <w:t>kman@ucsyd.dk</w:t>
        </w:r>
      </w:hyperlink>
      <w:r w:rsidRPr="003F15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FB4D7" w14:textId="4D15860E" w:rsidR="00B55694" w:rsidRPr="003F159B" w:rsidRDefault="00B55694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7A">
        <w:rPr>
          <w:rFonts w:ascii="Times New Roman" w:hAnsi="Times New Roman" w:cs="Times New Roman"/>
          <w:i/>
          <w:sz w:val="24"/>
          <w:szCs w:val="24"/>
        </w:rPr>
        <w:t>Hans-Ole Bækgaard</w:t>
      </w:r>
      <w:r w:rsidRPr="003F159B">
        <w:rPr>
          <w:rFonts w:ascii="Times New Roman" w:hAnsi="Times New Roman" w:cs="Times New Roman"/>
          <w:sz w:val="24"/>
          <w:szCs w:val="24"/>
        </w:rPr>
        <w:t xml:space="preserve">, formand for Indre Mission - </w:t>
      </w:r>
      <w:hyperlink r:id="rId12" w:history="1">
        <w:r w:rsidRPr="003F159B">
          <w:rPr>
            <w:rStyle w:val="Hyperlink"/>
            <w:rFonts w:ascii="Times New Roman" w:hAnsi="Times New Roman" w:cs="Times New Roman"/>
            <w:sz w:val="24"/>
            <w:szCs w:val="24"/>
          </w:rPr>
          <w:t>hans-ole.baekgaard@indremission.dk</w:t>
        </w:r>
      </w:hyperlink>
      <w:r w:rsidRPr="003F15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F0F41" w14:textId="1042BE38" w:rsidR="00B55694" w:rsidRPr="003F159B" w:rsidRDefault="00B55694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7A">
        <w:rPr>
          <w:rFonts w:ascii="Times New Roman" w:hAnsi="Times New Roman" w:cs="Times New Roman"/>
          <w:i/>
          <w:sz w:val="24"/>
          <w:szCs w:val="24"/>
        </w:rPr>
        <w:t>Henrik Bundgaard Nielsen</w:t>
      </w:r>
      <w:r w:rsidRPr="003F159B">
        <w:rPr>
          <w:rFonts w:ascii="Times New Roman" w:hAnsi="Times New Roman" w:cs="Times New Roman"/>
          <w:sz w:val="24"/>
          <w:szCs w:val="24"/>
        </w:rPr>
        <w:t xml:space="preserve">, formand for Folkekirkelige Organisationers Fællesudvalg – </w:t>
      </w:r>
      <w:hyperlink r:id="rId13" w:history="1">
        <w:r w:rsidRPr="003F159B">
          <w:rPr>
            <w:rStyle w:val="Hyperlink"/>
            <w:rFonts w:ascii="Times New Roman" w:hAnsi="Times New Roman" w:cs="Times New Roman"/>
            <w:sz w:val="24"/>
            <w:szCs w:val="24"/>
          </w:rPr>
          <w:t>hbn@kirkefondet.dk</w:t>
        </w:r>
      </w:hyperlink>
      <w:r w:rsidRPr="003F15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5DA43" w14:textId="0507C791" w:rsidR="00EF3BF1" w:rsidRDefault="00EF3BF1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FBF26" w14:textId="14DCE9FA" w:rsidR="00B55694" w:rsidRDefault="00B55694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8E16D" w14:textId="77777777" w:rsidR="00BB2537" w:rsidRDefault="00BB2537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E449C" w14:textId="7A8D191F" w:rsidR="00EF3BF1" w:rsidRPr="002C687A" w:rsidRDefault="00EF3BF1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2C687A">
        <w:rPr>
          <w:rFonts w:ascii="Times New Roman" w:hAnsi="Times New Roman" w:cs="Times New Roman"/>
        </w:rPr>
        <w:t>Sendt til:</w:t>
      </w:r>
    </w:p>
    <w:p w14:paraId="1209B958" w14:textId="66917776" w:rsidR="00EF3BF1" w:rsidRPr="002C687A" w:rsidRDefault="00EF3BF1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2C687A">
        <w:rPr>
          <w:rFonts w:ascii="Times New Roman" w:hAnsi="Times New Roman" w:cs="Times New Roman"/>
        </w:rPr>
        <w:t>Medlemmer af Folketingets Kirkeudvalg</w:t>
      </w:r>
    </w:p>
    <w:p w14:paraId="75A0D4F0" w14:textId="39F2F2F7" w:rsidR="00EF3BF1" w:rsidRPr="002C687A" w:rsidRDefault="00EF3BF1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2C687A">
        <w:rPr>
          <w:rFonts w:ascii="Times New Roman" w:hAnsi="Times New Roman" w:cs="Times New Roman"/>
        </w:rPr>
        <w:t>Kirkeminister</w:t>
      </w:r>
      <w:r w:rsidR="00E17002" w:rsidRPr="002C687A">
        <w:rPr>
          <w:rFonts w:ascii="Times New Roman" w:hAnsi="Times New Roman" w:cs="Times New Roman"/>
        </w:rPr>
        <w:t xml:space="preserve"> Joy Mogensen</w:t>
      </w:r>
    </w:p>
    <w:p w14:paraId="385FC313" w14:textId="7EC45643" w:rsidR="00E17002" w:rsidRPr="002C687A" w:rsidRDefault="00BB2537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2C687A">
        <w:rPr>
          <w:rFonts w:ascii="Times New Roman" w:hAnsi="Times New Roman" w:cs="Times New Roman"/>
        </w:rPr>
        <w:t>Finansminister Nicolai H. Wammen</w:t>
      </w:r>
    </w:p>
    <w:p w14:paraId="7A7C8A0D" w14:textId="39BB0BC4" w:rsidR="00BB2537" w:rsidRPr="002C687A" w:rsidRDefault="00BB2537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2C687A">
        <w:rPr>
          <w:rFonts w:ascii="Times New Roman" w:hAnsi="Times New Roman" w:cs="Times New Roman"/>
        </w:rPr>
        <w:t>Skatteminister Morten Bødskov</w:t>
      </w:r>
    </w:p>
    <w:p w14:paraId="4E7A80C8" w14:textId="2FACD33C" w:rsidR="00BB2537" w:rsidRPr="002C687A" w:rsidRDefault="00BB2537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2C687A">
        <w:rPr>
          <w:rFonts w:ascii="Times New Roman" w:hAnsi="Times New Roman" w:cs="Times New Roman"/>
        </w:rPr>
        <w:t>Beskæftigelsesminister Peter Hummelgaard</w:t>
      </w:r>
    </w:p>
    <w:p w14:paraId="46025841" w14:textId="5BBE9D3B" w:rsidR="00EF3BF1" w:rsidRPr="002C687A" w:rsidRDefault="00EF3BF1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2C687A">
        <w:rPr>
          <w:rFonts w:ascii="Times New Roman" w:hAnsi="Times New Roman" w:cs="Times New Roman"/>
        </w:rPr>
        <w:t>Folkekirkens biskopper</w:t>
      </w:r>
    </w:p>
    <w:p w14:paraId="3AA2BF38" w14:textId="1901EA84" w:rsidR="00E4105C" w:rsidRDefault="00E4105C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E781B" w14:textId="1ED9E015" w:rsidR="00E4105C" w:rsidRDefault="00E4105C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E80D9" w14:textId="77777777" w:rsidR="00E4105C" w:rsidRDefault="00E4105C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A1A1D" w14:textId="77777777" w:rsidR="00E4105C" w:rsidRDefault="00E4105C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984CCA2" w14:textId="77777777" w:rsidR="00E4105C" w:rsidRDefault="00E41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8AA631" w14:textId="3D588F78" w:rsidR="00E4105C" w:rsidRDefault="00E4105C" w:rsidP="00B556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Følgende vil blive berørt af en evt. nedlæggelse af Pensionskassen af 1950:</w:t>
      </w:r>
    </w:p>
    <w:p w14:paraId="497FC89E" w14:textId="60A77C9C" w:rsidR="00E4105C" w:rsidRPr="00E4105C" w:rsidRDefault="00E4105C" w:rsidP="00E4105C">
      <w:pPr>
        <w:pStyle w:val="Listeafsnit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Mere end 50 valg- og frimenigheder</w:t>
      </w:r>
    </w:p>
    <w:p w14:paraId="0559C5B4" w14:textId="14646396" w:rsidR="00E4105C" w:rsidRPr="00E4105C" w:rsidRDefault="00E4105C" w:rsidP="00E4105C">
      <w:pPr>
        <w:pStyle w:val="Listeafsnit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Knap 48 danske sømands- og udlandskirker ud over hele kloden samt i Sydslesvig</w:t>
      </w:r>
    </w:p>
    <w:p w14:paraId="6A4D2F15" w14:textId="61381EE1" w:rsidR="00E4105C" w:rsidRDefault="00E4105C" w:rsidP="00E4105C">
      <w:pPr>
        <w:pStyle w:val="Listeafsnit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Samt følgende folkekirkelige organisationer</w:t>
      </w:r>
      <w:r>
        <w:rPr>
          <w:rFonts w:ascii="Times New Roman" w:hAnsi="Times New Roman" w:cs="Times New Roman"/>
        </w:rPr>
        <w:t xml:space="preserve"> repræsenteret i Folkekirkelige Organisationers Fællesudvalg (FKOF)</w:t>
      </w:r>
      <w:r w:rsidRPr="00E4105C">
        <w:rPr>
          <w:rFonts w:ascii="Times New Roman" w:hAnsi="Times New Roman" w:cs="Times New Roman"/>
        </w:rPr>
        <w:t>:</w:t>
      </w:r>
    </w:p>
    <w:p w14:paraId="19BAA026" w14:textId="08C27684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 xml:space="preserve">Agape </w:t>
      </w:r>
    </w:p>
    <w:p w14:paraId="279E9910" w14:textId="4401423F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proofErr w:type="spellStart"/>
      <w:r w:rsidRPr="00E4105C">
        <w:rPr>
          <w:rFonts w:ascii="Times New Roman" w:hAnsi="Times New Roman" w:cs="Times New Roman"/>
        </w:rPr>
        <w:t>Areopagos</w:t>
      </w:r>
      <w:proofErr w:type="spellEnd"/>
    </w:p>
    <w:p w14:paraId="0A62CAB1" w14:textId="1C9B3586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Bibellæser-Ringen i Danmark</w:t>
      </w:r>
    </w:p>
    <w:p w14:paraId="0B068D8B" w14:textId="6F0E8C24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Blå Kors Danmark</w:t>
      </w:r>
    </w:p>
    <w:p w14:paraId="1570CB8A" w14:textId="6C585AD3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Brødremenighedens Danske Mission</w:t>
      </w:r>
    </w:p>
    <w:p w14:paraId="233D2FE5" w14:textId="6250954B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Danm</w:t>
      </w:r>
      <w:r>
        <w:rPr>
          <w:rFonts w:ascii="Times New Roman" w:hAnsi="Times New Roman" w:cs="Times New Roman"/>
        </w:rPr>
        <w:t>arks</w:t>
      </w:r>
      <w:r w:rsidRPr="00E4105C">
        <w:rPr>
          <w:rFonts w:ascii="Times New Roman" w:hAnsi="Times New Roman" w:cs="Times New Roman"/>
        </w:rPr>
        <w:t xml:space="preserve"> Folkekirkelige Søndagsskoler</w:t>
      </w:r>
    </w:p>
    <w:p w14:paraId="7D6337F5" w14:textId="1BA88D2A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Danmarks Kirkelige Mediecenter</w:t>
      </w:r>
    </w:p>
    <w:p w14:paraId="6266B50D" w14:textId="72186387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proofErr w:type="spellStart"/>
      <w:r w:rsidRPr="00E4105C">
        <w:rPr>
          <w:rFonts w:ascii="Times New Roman" w:hAnsi="Times New Roman" w:cs="Times New Roman"/>
        </w:rPr>
        <w:t>Danmission</w:t>
      </w:r>
      <w:proofErr w:type="spellEnd"/>
    </w:p>
    <w:p w14:paraId="193CA817" w14:textId="586C6E2E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Dansk Bibel-Institut</w:t>
      </w:r>
    </w:p>
    <w:p w14:paraId="47093134" w14:textId="026EFB21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Dansk Missionsråd</w:t>
      </w:r>
    </w:p>
    <w:p w14:paraId="46B1703B" w14:textId="19E221E2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Dansk Oase</w:t>
      </w:r>
    </w:p>
    <w:p w14:paraId="202B6732" w14:textId="17C4B899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Danske Sømands- og Udlandskirker</w:t>
      </w:r>
    </w:p>
    <w:p w14:paraId="3C22A1E3" w14:textId="403F5B2F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 xml:space="preserve">Den danske </w:t>
      </w:r>
      <w:proofErr w:type="spellStart"/>
      <w:r w:rsidRPr="00E4105C">
        <w:rPr>
          <w:rFonts w:ascii="Times New Roman" w:hAnsi="Times New Roman" w:cs="Times New Roman"/>
        </w:rPr>
        <w:t>Israelsmission</w:t>
      </w:r>
      <w:proofErr w:type="spellEnd"/>
    </w:p>
    <w:p w14:paraId="17A94833" w14:textId="40C6871B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Det Danske Bibelselskab</w:t>
      </w:r>
    </w:p>
    <w:p w14:paraId="544391FC" w14:textId="3CDA2BF4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Diakonhøjskolen</w:t>
      </w:r>
    </w:p>
    <w:p w14:paraId="3F4458FF" w14:textId="714D5671" w:rsid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Diakonissestiftelsen</w:t>
      </w:r>
    </w:p>
    <w:p w14:paraId="1A993720" w14:textId="77777777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Eksistensen</w:t>
      </w:r>
    </w:p>
    <w:p w14:paraId="02E47F20" w14:textId="77777777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Evang</w:t>
      </w:r>
      <w:r>
        <w:rPr>
          <w:rFonts w:ascii="Times New Roman" w:hAnsi="Times New Roman" w:cs="Times New Roman"/>
        </w:rPr>
        <w:t>elisk</w:t>
      </w:r>
      <w:r w:rsidRPr="00E4105C">
        <w:rPr>
          <w:rFonts w:ascii="Times New Roman" w:hAnsi="Times New Roman" w:cs="Times New Roman"/>
        </w:rPr>
        <w:t xml:space="preserve"> Luth</w:t>
      </w:r>
      <w:r>
        <w:rPr>
          <w:rFonts w:ascii="Times New Roman" w:hAnsi="Times New Roman" w:cs="Times New Roman"/>
        </w:rPr>
        <w:t>ersk</w:t>
      </w:r>
      <w:r w:rsidRPr="00E4105C">
        <w:rPr>
          <w:rFonts w:ascii="Times New Roman" w:hAnsi="Times New Roman" w:cs="Times New Roman"/>
        </w:rPr>
        <w:t xml:space="preserve"> Missionsforening</w:t>
      </w:r>
    </w:p>
    <w:p w14:paraId="12EDA075" w14:textId="77777777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Evangelisk Luthersk Netværk</w:t>
      </w:r>
    </w:p>
    <w:p w14:paraId="413153F7" w14:textId="77777777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FDF</w:t>
      </w:r>
    </w:p>
    <w:p w14:paraId="1C6F02B3" w14:textId="77777777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Folkekirkens Nødhjælp</w:t>
      </w:r>
    </w:p>
    <w:p w14:paraId="69C749F1" w14:textId="77777777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Folkekirkens Ungdomskor</w:t>
      </w:r>
    </w:p>
    <w:p w14:paraId="1D6C963E" w14:textId="77777777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Grundtvigsk Forum</w:t>
      </w:r>
    </w:p>
    <w:p w14:paraId="69CC8D61" w14:textId="77777777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Indenlandsk Sømandsmission</w:t>
      </w:r>
    </w:p>
    <w:p w14:paraId="6758BFAB" w14:textId="77777777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Indre Mission i Danmark</w:t>
      </w:r>
    </w:p>
    <w:p w14:paraId="52BDDF82" w14:textId="77777777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Jysk Børneforsorg/Fredehjem</w:t>
      </w:r>
    </w:p>
    <w:p w14:paraId="202C1A09" w14:textId="20BA47DA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KFUK's Sociale Arbejde</w:t>
      </w:r>
    </w:p>
    <w:p w14:paraId="56EF8C88" w14:textId="2FC69CC3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KFUM's Idrætsforbund</w:t>
      </w:r>
    </w:p>
    <w:p w14:paraId="3EEF1F43" w14:textId="7178C2DF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KFUM og KFUK i Danmark</w:t>
      </w:r>
    </w:p>
    <w:p w14:paraId="768F2FB8" w14:textId="40D8E3A4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KFUM's Sociale Arbejde</w:t>
      </w:r>
    </w:p>
    <w:p w14:paraId="6E2692A3" w14:textId="251BED33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KFUM's Soldatermission</w:t>
      </w:r>
    </w:p>
    <w:p w14:paraId="58D46D87" w14:textId="0B304715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Kirkefondet</w:t>
      </w:r>
    </w:p>
    <w:p w14:paraId="687AA6B0" w14:textId="5623950B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Kirkens Korshær</w:t>
      </w:r>
    </w:p>
    <w:p w14:paraId="44599530" w14:textId="4C6A8F5F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Kofoed Skole</w:t>
      </w:r>
    </w:p>
    <w:p w14:paraId="3BBD37D1" w14:textId="2D601FD6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Kristelig Handicapforening</w:t>
      </w:r>
    </w:p>
    <w:p w14:paraId="65131D8C" w14:textId="63CAF24D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Kristeligt forbund for Studerende</w:t>
      </w:r>
    </w:p>
    <w:p w14:paraId="29616EC9" w14:textId="11C42F69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Kristent Pædagogisk Institut</w:t>
      </w:r>
    </w:p>
    <w:p w14:paraId="19E3D037" w14:textId="6646F434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Livsværk</w:t>
      </w:r>
    </w:p>
    <w:p w14:paraId="42F0C1F1" w14:textId="36BC5119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Luthersk Missionsforening</w:t>
      </w:r>
    </w:p>
    <w:p w14:paraId="1A95D240" w14:textId="47ECB84E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Menighedsfakultetet</w:t>
      </w:r>
    </w:p>
    <w:p w14:paraId="00AFAA29" w14:textId="46223FF2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Mission Afrika</w:t>
      </w:r>
    </w:p>
    <w:p w14:paraId="6E1F9041" w14:textId="206679D2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Ordet og Israel</w:t>
      </w:r>
    </w:p>
    <w:p w14:paraId="4BEDF1A5" w14:textId="31643718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proofErr w:type="spellStart"/>
      <w:r w:rsidRPr="00E4105C">
        <w:rPr>
          <w:rFonts w:ascii="Times New Roman" w:hAnsi="Times New Roman" w:cs="Times New Roman"/>
        </w:rPr>
        <w:t>Promissio</w:t>
      </w:r>
      <w:proofErr w:type="spellEnd"/>
    </w:p>
    <w:p w14:paraId="025C18D8" w14:textId="6CA256C7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Samvirkende Menighedsplejer</w:t>
      </w:r>
    </w:p>
    <w:p w14:paraId="2231B80A" w14:textId="3F7E4154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Sankt Lukas Stiftelsen</w:t>
      </w:r>
    </w:p>
    <w:p w14:paraId="62D50104" w14:textId="384E6B9D" w:rsidR="00E4105C" w:rsidRPr="00E4105C" w:rsidRDefault="00E4105C" w:rsidP="00E4105C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r w:rsidRPr="00E4105C">
        <w:rPr>
          <w:rFonts w:ascii="Times New Roman" w:hAnsi="Times New Roman" w:cs="Times New Roman"/>
        </w:rPr>
        <w:t>Tværkulturelt Center</w:t>
      </w:r>
    </w:p>
    <w:p w14:paraId="2993331F" w14:textId="60357454" w:rsidR="00E4105C" w:rsidRPr="00E4105C" w:rsidRDefault="00E4105C" w:rsidP="00B55694">
      <w:pPr>
        <w:pStyle w:val="Listeafsnit"/>
        <w:numPr>
          <w:ilvl w:val="1"/>
          <w:numId w:val="1"/>
        </w:numPr>
        <w:tabs>
          <w:tab w:val="left" w:pos="284"/>
        </w:tabs>
        <w:rPr>
          <w:rFonts w:ascii="Times New Roman" w:hAnsi="Times New Roman" w:cs="Times New Roman"/>
        </w:rPr>
      </w:pPr>
      <w:proofErr w:type="spellStart"/>
      <w:r w:rsidRPr="00E4105C">
        <w:rPr>
          <w:rFonts w:ascii="Times New Roman" w:hAnsi="Times New Roman" w:cs="Times New Roman"/>
        </w:rPr>
        <w:t>WeShelter</w:t>
      </w:r>
      <w:proofErr w:type="spellEnd"/>
    </w:p>
    <w:sectPr w:rsidR="00E4105C" w:rsidRPr="00E4105C" w:rsidSect="00E4105C">
      <w:footerReference w:type="default" r:id="rId14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8723" w14:textId="77777777" w:rsidR="00365622" w:rsidRDefault="00365622" w:rsidP="00F3343A">
      <w:pPr>
        <w:spacing w:after="0" w:line="240" w:lineRule="auto"/>
      </w:pPr>
      <w:r>
        <w:separator/>
      </w:r>
    </w:p>
  </w:endnote>
  <w:endnote w:type="continuationSeparator" w:id="0">
    <w:p w14:paraId="1D960209" w14:textId="77777777" w:rsidR="00365622" w:rsidRDefault="00365622" w:rsidP="00F3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1622748"/>
      <w:docPartObj>
        <w:docPartGallery w:val="Page Numbers (Bottom of Page)"/>
        <w:docPartUnique/>
      </w:docPartObj>
    </w:sdtPr>
    <w:sdtEndPr/>
    <w:sdtContent>
      <w:p w14:paraId="255B6C0D" w14:textId="35DE26C1" w:rsidR="00F3343A" w:rsidRDefault="00F3343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EE1">
          <w:rPr>
            <w:noProof/>
          </w:rPr>
          <w:t>1</w:t>
        </w:r>
        <w:r>
          <w:fldChar w:fldCharType="end"/>
        </w:r>
      </w:p>
    </w:sdtContent>
  </w:sdt>
  <w:p w14:paraId="60BEF862" w14:textId="77777777" w:rsidR="00F3343A" w:rsidRDefault="00F3343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A6B8" w14:textId="77777777" w:rsidR="00365622" w:rsidRDefault="00365622" w:rsidP="00F3343A">
      <w:pPr>
        <w:spacing w:after="0" w:line="240" w:lineRule="auto"/>
      </w:pPr>
      <w:r>
        <w:separator/>
      </w:r>
    </w:p>
  </w:footnote>
  <w:footnote w:type="continuationSeparator" w:id="0">
    <w:p w14:paraId="675A7D0F" w14:textId="77777777" w:rsidR="00365622" w:rsidRDefault="00365622" w:rsidP="00F33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C22B0"/>
    <w:multiLevelType w:val="hybridMultilevel"/>
    <w:tmpl w:val="0674D4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40"/>
    <w:rsid w:val="00020516"/>
    <w:rsid w:val="00074587"/>
    <w:rsid w:val="00086C34"/>
    <w:rsid w:val="000D091E"/>
    <w:rsid w:val="00111EEA"/>
    <w:rsid w:val="001B1B9C"/>
    <w:rsid w:val="0027543F"/>
    <w:rsid w:val="002A3372"/>
    <w:rsid w:val="002C687A"/>
    <w:rsid w:val="002D4FD0"/>
    <w:rsid w:val="00303B0F"/>
    <w:rsid w:val="00365622"/>
    <w:rsid w:val="003C6BD5"/>
    <w:rsid w:val="003E3AAC"/>
    <w:rsid w:val="003F159B"/>
    <w:rsid w:val="0043366D"/>
    <w:rsid w:val="005556DE"/>
    <w:rsid w:val="00624CF7"/>
    <w:rsid w:val="006A753D"/>
    <w:rsid w:val="007B631F"/>
    <w:rsid w:val="008D60E0"/>
    <w:rsid w:val="008F2FEA"/>
    <w:rsid w:val="0090267A"/>
    <w:rsid w:val="009102F8"/>
    <w:rsid w:val="009E5140"/>
    <w:rsid w:val="009F2CDE"/>
    <w:rsid w:val="00A37A3F"/>
    <w:rsid w:val="00A41051"/>
    <w:rsid w:val="00A52971"/>
    <w:rsid w:val="00B03EA9"/>
    <w:rsid w:val="00B23C43"/>
    <w:rsid w:val="00B55694"/>
    <w:rsid w:val="00B61A73"/>
    <w:rsid w:val="00BA6E03"/>
    <w:rsid w:val="00BB2537"/>
    <w:rsid w:val="00C84E1A"/>
    <w:rsid w:val="00CA46FE"/>
    <w:rsid w:val="00D36F2B"/>
    <w:rsid w:val="00D420D0"/>
    <w:rsid w:val="00D713F6"/>
    <w:rsid w:val="00E17002"/>
    <w:rsid w:val="00E4105C"/>
    <w:rsid w:val="00E44EE1"/>
    <w:rsid w:val="00E96B2F"/>
    <w:rsid w:val="00EC2B47"/>
    <w:rsid w:val="00EC503B"/>
    <w:rsid w:val="00EC68DA"/>
    <w:rsid w:val="00ED3EFC"/>
    <w:rsid w:val="00EF1A8C"/>
    <w:rsid w:val="00EF3BF1"/>
    <w:rsid w:val="00F3343A"/>
    <w:rsid w:val="00F6288B"/>
    <w:rsid w:val="00FD3CD0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1E27"/>
  <w15:chartTrackingRefBased/>
  <w15:docId w15:val="{A1ABD2A6-FE0D-4236-B7F0-7CDED3A6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A753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A753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A753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A753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A753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A7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A753D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6A753D"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334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3343A"/>
  </w:style>
  <w:style w:type="paragraph" w:styleId="Sidefod">
    <w:name w:val="footer"/>
    <w:basedOn w:val="Normal"/>
    <w:link w:val="SidefodTegn"/>
    <w:uiPriority w:val="99"/>
    <w:unhideWhenUsed/>
    <w:rsid w:val="00F334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3343A"/>
  </w:style>
  <w:style w:type="character" w:styleId="Hyperlink">
    <w:name w:val="Hyperlink"/>
    <w:basedOn w:val="Standardskrifttypeiafsnit"/>
    <w:uiPriority w:val="99"/>
    <w:unhideWhenUsed/>
    <w:rsid w:val="00B55694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B55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bn@kirkefondet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ns-ole.baekgaard@indremission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man@ucsyd.d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uje@kp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DEE90682CC47BD2D9AC8C9F7CB92" ma:contentTypeVersion="13" ma:contentTypeDescription="Opret et nyt dokument." ma:contentTypeScope="" ma:versionID="07c62104377fc0b03083f8ce350a2038">
  <xsd:schema xmlns:xsd="http://www.w3.org/2001/XMLSchema" xmlns:xs="http://www.w3.org/2001/XMLSchema" xmlns:p="http://schemas.microsoft.com/office/2006/metadata/properties" xmlns:ns3="c5e9f425-d750-4535-889e-48d4812f0284" xmlns:ns4="6923449c-7a53-40c2-a20d-c97f2c9d85f0" targetNamespace="http://schemas.microsoft.com/office/2006/metadata/properties" ma:root="true" ma:fieldsID="00ee9f61cc21a4f2f1c0e45fab44dd59" ns3:_="" ns4:_="">
    <xsd:import namespace="c5e9f425-d750-4535-889e-48d4812f0284"/>
    <xsd:import namespace="6923449c-7a53-40c2-a20d-c97f2c9d85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9f425-d750-4535-889e-48d4812f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3449c-7a53-40c2-a20d-c97f2c9d8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1778E-F00F-4B22-9CD5-CBA183B53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B54964-AFEC-47BB-A044-7AE8570B9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9f425-d750-4535-889e-48d4812f0284"/>
    <ds:schemaRef ds:uri="6923449c-7a53-40c2-a20d-c97f2c9d8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FE507-0B92-4F93-8172-F090255FE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Professionshøjskole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Lundager Jensen</dc:creator>
  <cp:keywords/>
  <dc:description/>
  <cp:lastModifiedBy>Jacob Pilgaard</cp:lastModifiedBy>
  <cp:revision>2</cp:revision>
  <cp:lastPrinted>2021-07-06T11:21:00Z</cp:lastPrinted>
  <dcterms:created xsi:type="dcterms:W3CDTF">2021-08-26T15:51:00Z</dcterms:created>
  <dcterms:modified xsi:type="dcterms:W3CDTF">2021-08-26T15:51:00Z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0x010100E473DEE90682CC47BD2D9AC8C9F7CB92</vt:lpwstr>
  </property>
</Properties>
</file>